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Look w:val="04A0" w:firstRow="1" w:lastRow="0" w:firstColumn="1" w:lastColumn="0" w:noHBand="0" w:noVBand="1"/>
      </w:tblPr>
      <w:tblGrid>
        <w:gridCol w:w="987"/>
        <w:gridCol w:w="1338"/>
        <w:gridCol w:w="3716"/>
        <w:gridCol w:w="1338"/>
        <w:gridCol w:w="3248"/>
        <w:gridCol w:w="1275"/>
        <w:gridCol w:w="3486"/>
      </w:tblGrid>
      <w:tr w:rsidR="00C4533F" w:rsidTr="00517AAA">
        <w:tc>
          <w:tcPr>
            <w:tcW w:w="987" w:type="dxa"/>
            <w:shd w:val="clear" w:color="auto" w:fill="F2F2F2" w:themeFill="background1" w:themeFillShade="F2"/>
          </w:tcPr>
          <w:p w:rsidR="006A687B" w:rsidRPr="00795DBC" w:rsidRDefault="006A687B" w:rsidP="00B63938">
            <w:pPr>
              <w:jc w:val="center"/>
              <w:rPr>
                <w:b/>
                <w:sz w:val="10"/>
                <w:szCs w:val="10"/>
              </w:rPr>
            </w:pPr>
            <w:bookmarkStart w:id="0" w:name="_GoBack"/>
            <w:bookmarkEnd w:id="0"/>
          </w:p>
          <w:p w:rsidR="006A687B" w:rsidRPr="00795DBC" w:rsidRDefault="006A687B" w:rsidP="00B63938">
            <w:pPr>
              <w:jc w:val="center"/>
              <w:rPr>
                <w:b/>
                <w:sz w:val="20"/>
                <w:szCs w:val="20"/>
              </w:rPr>
            </w:pPr>
            <w:r w:rsidRPr="00795DBC">
              <w:rPr>
                <w:b/>
                <w:sz w:val="20"/>
                <w:szCs w:val="20"/>
              </w:rPr>
              <w:t>Période</w:t>
            </w:r>
          </w:p>
        </w:tc>
        <w:tc>
          <w:tcPr>
            <w:tcW w:w="5054" w:type="dxa"/>
            <w:gridSpan w:val="2"/>
            <w:shd w:val="clear" w:color="auto" w:fill="F2F2F2" w:themeFill="background1" w:themeFillShade="F2"/>
          </w:tcPr>
          <w:p w:rsidR="006A687B" w:rsidRPr="00795DBC" w:rsidRDefault="006A687B" w:rsidP="00B63938">
            <w:pPr>
              <w:jc w:val="center"/>
              <w:rPr>
                <w:b/>
                <w:sz w:val="10"/>
                <w:szCs w:val="10"/>
              </w:rPr>
            </w:pPr>
          </w:p>
          <w:p w:rsidR="006A687B" w:rsidRPr="00795DBC" w:rsidRDefault="006A687B" w:rsidP="00B63938">
            <w:pPr>
              <w:jc w:val="center"/>
              <w:rPr>
                <w:b/>
                <w:sz w:val="20"/>
                <w:szCs w:val="20"/>
              </w:rPr>
            </w:pPr>
            <w:r w:rsidRPr="00795DBC">
              <w:rPr>
                <w:b/>
                <w:sz w:val="20"/>
                <w:szCs w:val="20"/>
              </w:rPr>
              <w:t>Langage oral</w:t>
            </w:r>
          </w:p>
          <w:p w:rsidR="006A687B" w:rsidRPr="00795DBC" w:rsidRDefault="006A687B" w:rsidP="00B63938">
            <w:pPr>
              <w:jc w:val="center"/>
              <w:rPr>
                <w:b/>
                <w:sz w:val="10"/>
                <w:szCs w:val="10"/>
              </w:rPr>
            </w:pPr>
          </w:p>
        </w:tc>
        <w:tc>
          <w:tcPr>
            <w:tcW w:w="4586" w:type="dxa"/>
            <w:gridSpan w:val="2"/>
            <w:shd w:val="clear" w:color="auto" w:fill="F2F2F2" w:themeFill="background1" w:themeFillShade="F2"/>
          </w:tcPr>
          <w:p w:rsidR="006A687B" w:rsidRPr="00795DBC" w:rsidRDefault="006A687B" w:rsidP="00B63938">
            <w:pPr>
              <w:jc w:val="center"/>
              <w:rPr>
                <w:b/>
                <w:sz w:val="10"/>
                <w:szCs w:val="10"/>
              </w:rPr>
            </w:pPr>
          </w:p>
          <w:p w:rsidR="006A687B" w:rsidRPr="00795DBC" w:rsidRDefault="006A687B" w:rsidP="00B63938">
            <w:pPr>
              <w:jc w:val="center"/>
              <w:rPr>
                <w:b/>
                <w:sz w:val="20"/>
                <w:szCs w:val="20"/>
              </w:rPr>
            </w:pPr>
            <w:r w:rsidRPr="00795DBC">
              <w:rPr>
                <w:b/>
                <w:sz w:val="20"/>
                <w:szCs w:val="20"/>
              </w:rPr>
              <w:t xml:space="preserve">Lecture </w:t>
            </w:r>
            <w:r w:rsidR="00ED1F26" w:rsidRPr="00795DBC">
              <w:rPr>
                <w:b/>
                <w:sz w:val="20"/>
                <w:szCs w:val="20"/>
              </w:rPr>
              <w:t xml:space="preserve">– </w:t>
            </w:r>
            <w:r w:rsidRPr="00795DBC">
              <w:rPr>
                <w:b/>
                <w:sz w:val="20"/>
                <w:szCs w:val="20"/>
              </w:rPr>
              <w:t>écriture</w:t>
            </w:r>
            <w:r w:rsidR="00ED1F26" w:rsidRPr="00795DBC">
              <w:rPr>
                <w:b/>
                <w:sz w:val="20"/>
                <w:szCs w:val="20"/>
              </w:rPr>
              <w:t xml:space="preserve"> </w:t>
            </w:r>
          </w:p>
        </w:tc>
        <w:tc>
          <w:tcPr>
            <w:tcW w:w="4761" w:type="dxa"/>
            <w:gridSpan w:val="2"/>
            <w:shd w:val="clear" w:color="auto" w:fill="F2F2F2" w:themeFill="background1" w:themeFillShade="F2"/>
          </w:tcPr>
          <w:p w:rsidR="006A687B" w:rsidRPr="00795DBC" w:rsidRDefault="006A687B" w:rsidP="00B63938">
            <w:pPr>
              <w:jc w:val="center"/>
              <w:rPr>
                <w:b/>
                <w:sz w:val="10"/>
                <w:szCs w:val="10"/>
              </w:rPr>
            </w:pPr>
          </w:p>
          <w:p w:rsidR="006A687B" w:rsidRPr="00795DBC" w:rsidRDefault="006A687B" w:rsidP="00B63938">
            <w:pPr>
              <w:jc w:val="center"/>
              <w:rPr>
                <w:b/>
                <w:sz w:val="20"/>
                <w:szCs w:val="20"/>
              </w:rPr>
            </w:pPr>
            <w:r w:rsidRPr="00795DBC">
              <w:rPr>
                <w:b/>
                <w:sz w:val="20"/>
                <w:szCs w:val="20"/>
              </w:rPr>
              <w:t>Etude de la langue</w:t>
            </w:r>
          </w:p>
        </w:tc>
      </w:tr>
      <w:tr w:rsidR="00517AAA" w:rsidRPr="00D10FB1" w:rsidTr="00517AAA">
        <w:trPr>
          <w:trHeight w:val="2079"/>
        </w:trPr>
        <w:tc>
          <w:tcPr>
            <w:tcW w:w="987" w:type="dxa"/>
            <w:vMerge w:val="restart"/>
            <w:shd w:val="clear" w:color="auto" w:fill="F2F2F2" w:themeFill="background1" w:themeFillShade="F2"/>
          </w:tcPr>
          <w:p w:rsidR="00ED1F26" w:rsidRDefault="00ED1F26" w:rsidP="003D0DAB">
            <w:pPr>
              <w:shd w:val="clear" w:color="auto" w:fill="F2F2F2" w:themeFill="background1" w:themeFillShade="F2"/>
            </w:pPr>
          </w:p>
          <w:p w:rsidR="00ED1F26" w:rsidRDefault="00D10FB1" w:rsidP="00795DBC">
            <w:pPr>
              <w:shd w:val="clear" w:color="auto" w:fill="F2F2F2" w:themeFill="background1" w:themeFillShade="F2"/>
              <w:jc w:val="center"/>
            </w:pPr>
            <w:r>
              <w:t>4</w:t>
            </w:r>
          </w:p>
          <w:p w:rsidR="00ED1F26" w:rsidRDefault="00ED1F26" w:rsidP="003D0DAB">
            <w:pPr>
              <w:shd w:val="clear" w:color="auto" w:fill="F2F2F2" w:themeFill="background1" w:themeFillShade="F2"/>
            </w:pPr>
          </w:p>
          <w:p w:rsidR="00ED1F26" w:rsidRDefault="00ED1F26" w:rsidP="003D0DAB">
            <w:pPr>
              <w:shd w:val="clear" w:color="auto" w:fill="F2F2F2" w:themeFill="background1" w:themeFillShade="F2"/>
            </w:pPr>
          </w:p>
          <w:p w:rsidR="00ED1F26" w:rsidRDefault="00ED1F26" w:rsidP="003D0DAB">
            <w:pPr>
              <w:shd w:val="clear" w:color="auto" w:fill="F2F2F2" w:themeFill="background1" w:themeFillShade="F2"/>
            </w:pPr>
          </w:p>
          <w:p w:rsidR="00ED1F26" w:rsidRDefault="00ED1F26" w:rsidP="003D0DAB">
            <w:pPr>
              <w:shd w:val="clear" w:color="auto" w:fill="F2F2F2" w:themeFill="background1" w:themeFillShade="F2"/>
            </w:pPr>
          </w:p>
          <w:p w:rsidR="00ED1F26" w:rsidRDefault="00ED1F26" w:rsidP="003D0DAB"/>
        </w:tc>
        <w:tc>
          <w:tcPr>
            <w:tcW w:w="1338" w:type="dxa"/>
          </w:tcPr>
          <w:p w:rsidR="00ED1F26" w:rsidRPr="00D10FB1" w:rsidRDefault="00ED1F26" w:rsidP="003D0DAB">
            <w:pPr>
              <w:rPr>
                <w:sz w:val="10"/>
                <w:szCs w:val="10"/>
              </w:rPr>
            </w:pPr>
          </w:p>
          <w:p w:rsidR="00ED1F26" w:rsidRPr="00795DBC" w:rsidRDefault="00ED1F26" w:rsidP="003D0DAB">
            <w:pPr>
              <w:rPr>
                <w:b/>
              </w:rPr>
            </w:pPr>
            <w:r w:rsidRPr="00795DBC">
              <w:rPr>
                <w:b/>
              </w:rPr>
              <w:t>Ecouter et comprendre</w:t>
            </w:r>
          </w:p>
          <w:p w:rsidR="00ED1F26" w:rsidRDefault="00ED1F26" w:rsidP="003D0DAB"/>
        </w:tc>
        <w:tc>
          <w:tcPr>
            <w:tcW w:w="3716" w:type="dxa"/>
          </w:tcPr>
          <w:p w:rsidR="00ED1F26" w:rsidRPr="00D10FB1" w:rsidRDefault="00ED1F26" w:rsidP="00B63938">
            <w:pPr>
              <w:rPr>
                <w:sz w:val="10"/>
                <w:szCs w:val="10"/>
              </w:rPr>
            </w:pPr>
          </w:p>
          <w:p w:rsidR="00D10FB1" w:rsidRDefault="00D10FB1" w:rsidP="00B63938">
            <w:r>
              <w:t>Suivre le fil d’</w:t>
            </w:r>
            <w:r w:rsidR="00FB0606">
              <w:t>une histoire simplifiée</w:t>
            </w:r>
            <w:r>
              <w:t xml:space="preserve"> avec des aides appropriées : </w:t>
            </w:r>
            <w:r w:rsidRPr="00795DBC">
              <w:rPr>
                <w:i/>
              </w:rPr>
              <w:t>Die drei Räuber</w:t>
            </w:r>
            <w:r>
              <w:t xml:space="preserve"> de Tomi Ungerer</w:t>
            </w:r>
          </w:p>
          <w:p w:rsidR="0071773E" w:rsidRPr="00795DBC" w:rsidRDefault="0071773E" w:rsidP="00B63938">
            <w:pPr>
              <w:rPr>
                <w:sz w:val="10"/>
                <w:szCs w:val="10"/>
              </w:rPr>
            </w:pPr>
          </w:p>
          <w:p w:rsidR="00795DBC" w:rsidRDefault="0071773E" w:rsidP="00795DBC">
            <w:r>
              <w:t>Comprendre des consignes de classe :</w:t>
            </w:r>
          </w:p>
          <w:p w:rsidR="0071773E" w:rsidRPr="00795DBC" w:rsidRDefault="00795DBC" w:rsidP="00795DBC">
            <w:pPr>
              <w:rPr>
                <w:i/>
                <w:lang w:val="de-DE"/>
              </w:rPr>
            </w:pPr>
            <w:r w:rsidRPr="00795DBC">
              <w:rPr>
                <w:rFonts w:ascii="Calibri" w:hAnsi="Calibri"/>
                <w:i/>
                <w:lang w:val="de-DE"/>
              </w:rPr>
              <w:t xml:space="preserve">Zeige. </w:t>
            </w:r>
            <w:r w:rsidR="0071773E" w:rsidRPr="00795DBC">
              <w:rPr>
                <w:rFonts w:ascii="Calibri" w:hAnsi="Calibri"/>
                <w:i/>
                <w:lang w:val="de-DE"/>
              </w:rPr>
              <w:t>Bringe</w:t>
            </w:r>
            <w:r w:rsidRPr="00795DBC">
              <w:rPr>
                <w:rFonts w:ascii="Calibri" w:hAnsi="Calibri"/>
                <w:i/>
                <w:lang w:val="de-DE"/>
              </w:rPr>
              <w:t xml:space="preserve"> die Bilder wieder in Ordnung. </w:t>
            </w:r>
            <w:r w:rsidR="0071773E" w:rsidRPr="00795DBC">
              <w:rPr>
                <w:rFonts w:ascii="Calibri" w:hAnsi="Calibri"/>
                <w:i/>
                <w:lang w:val="de-DE"/>
              </w:rPr>
              <w:t xml:space="preserve">Kannst du </w:t>
            </w:r>
            <w:r w:rsidR="00FB0606">
              <w:rPr>
                <w:rFonts w:ascii="Calibri" w:hAnsi="Calibri"/>
                <w:i/>
                <w:lang w:val="de-DE"/>
              </w:rPr>
              <w:t xml:space="preserve">die </w:t>
            </w:r>
            <w:r w:rsidR="0071773E" w:rsidRPr="00795DBC">
              <w:rPr>
                <w:rFonts w:ascii="Calibri" w:hAnsi="Calibri"/>
                <w:i/>
                <w:lang w:val="de-DE"/>
              </w:rPr>
              <w:t>Geschichte erzählen?</w:t>
            </w:r>
          </w:p>
          <w:p w:rsidR="0071773E" w:rsidRPr="00795DBC" w:rsidRDefault="0071773E" w:rsidP="00B63938">
            <w:pPr>
              <w:rPr>
                <w:lang w:val="de-DE"/>
              </w:rPr>
            </w:pPr>
          </w:p>
        </w:tc>
        <w:tc>
          <w:tcPr>
            <w:tcW w:w="1338" w:type="dxa"/>
          </w:tcPr>
          <w:p w:rsidR="00ED1F26" w:rsidRPr="00795DBC" w:rsidRDefault="00ED1F26" w:rsidP="003D0DAB">
            <w:pPr>
              <w:rPr>
                <w:sz w:val="10"/>
                <w:szCs w:val="10"/>
                <w:lang w:val="de-DE"/>
              </w:rPr>
            </w:pPr>
          </w:p>
          <w:p w:rsidR="00ED1F26" w:rsidRPr="00795DBC" w:rsidRDefault="00ED1F26" w:rsidP="003D0DAB">
            <w:pPr>
              <w:rPr>
                <w:b/>
              </w:rPr>
            </w:pPr>
            <w:r w:rsidRPr="00795DBC">
              <w:rPr>
                <w:b/>
              </w:rPr>
              <w:t>Lire et comprendre</w:t>
            </w:r>
          </w:p>
          <w:p w:rsidR="00ED1F26" w:rsidRPr="005847E2" w:rsidRDefault="00ED1F26" w:rsidP="003D0DAB"/>
          <w:p w:rsidR="00ED1F26" w:rsidRPr="003765D6" w:rsidRDefault="00ED1F26" w:rsidP="003D0DAB"/>
          <w:p w:rsidR="00ED1F26" w:rsidRPr="003765D6" w:rsidRDefault="00ED1F26" w:rsidP="003D0DAB"/>
          <w:p w:rsidR="00ED1F26" w:rsidRPr="005847E2" w:rsidRDefault="00ED1F26" w:rsidP="003D0DAB"/>
          <w:p w:rsidR="00ED1F26" w:rsidRPr="005847E2" w:rsidRDefault="00ED1F26" w:rsidP="003D0DAB"/>
          <w:p w:rsidR="00ED1F26" w:rsidRPr="005847E2" w:rsidRDefault="00ED1F26" w:rsidP="003D0DAB"/>
          <w:p w:rsidR="00ED1F26" w:rsidRPr="005847E2" w:rsidRDefault="00ED1F26" w:rsidP="003D0DAB"/>
        </w:tc>
        <w:tc>
          <w:tcPr>
            <w:tcW w:w="3248" w:type="dxa"/>
          </w:tcPr>
          <w:p w:rsidR="00ED1F26" w:rsidRPr="00795DBC" w:rsidRDefault="00ED1F26" w:rsidP="003D0DAB">
            <w:pPr>
              <w:rPr>
                <w:sz w:val="10"/>
                <w:szCs w:val="10"/>
              </w:rPr>
            </w:pPr>
          </w:p>
          <w:p w:rsidR="0071773E" w:rsidRDefault="0071773E" w:rsidP="003D0DAB">
            <w:r>
              <w:t>Emission d’hypothèses à partir de la couverture et des illustrations.</w:t>
            </w:r>
          </w:p>
          <w:p w:rsidR="007C7CAF" w:rsidRPr="007C7CAF" w:rsidRDefault="007C7CAF" w:rsidP="003D0DAB">
            <w:pPr>
              <w:rPr>
                <w:sz w:val="10"/>
                <w:szCs w:val="10"/>
              </w:rPr>
            </w:pPr>
          </w:p>
          <w:p w:rsidR="007C7CAF" w:rsidRDefault="007C7CAF" w:rsidP="003D0DAB">
            <w:r>
              <w:t>Identifier les mots écrits en lien avec l’histoire, et qui auront été travaillés lors de jeux de plateau.</w:t>
            </w:r>
          </w:p>
          <w:p w:rsidR="007C7CAF" w:rsidRPr="007C7CAF" w:rsidRDefault="007C7CAF" w:rsidP="003D0DAB">
            <w:pPr>
              <w:rPr>
                <w:sz w:val="10"/>
                <w:szCs w:val="10"/>
              </w:rPr>
            </w:pPr>
          </w:p>
          <w:p w:rsidR="0071773E" w:rsidRPr="005847E2" w:rsidRDefault="0071773E" w:rsidP="003D0DAB">
            <w:r>
              <w:t>Lecture du texte simplifié</w:t>
            </w:r>
            <w:r w:rsidR="007C7CAF">
              <w:t>.</w:t>
            </w:r>
          </w:p>
          <w:p w:rsidR="00ED1F26" w:rsidRPr="005847E2" w:rsidRDefault="00ED1F26" w:rsidP="003D0DAB"/>
          <w:p w:rsidR="00ED1F26" w:rsidRPr="005847E2" w:rsidRDefault="00ED1F26" w:rsidP="003D0DAB"/>
          <w:p w:rsidR="00ED1F26" w:rsidRDefault="00ED1F26" w:rsidP="003D0DAB"/>
          <w:p w:rsidR="00ED1F26" w:rsidRDefault="00ED1F26" w:rsidP="003D0DAB"/>
          <w:p w:rsidR="00ED1F26" w:rsidRDefault="00ED1F26" w:rsidP="00C4533F"/>
          <w:p w:rsidR="00ED1F26" w:rsidRPr="003765D6" w:rsidRDefault="00ED1F26" w:rsidP="003D0DAB"/>
        </w:tc>
        <w:tc>
          <w:tcPr>
            <w:tcW w:w="1275" w:type="dxa"/>
          </w:tcPr>
          <w:p w:rsidR="00ED1F26" w:rsidRPr="00D10FB1" w:rsidRDefault="00ED1F26" w:rsidP="003D0DAB">
            <w:pPr>
              <w:rPr>
                <w:sz w:val="10"/>
                <w:szCs w:val="10"/>
              </w:rPr>
            </w:pPr>
          </w:p>
          <w:p w:rsidR="00ED1F26" w:rsidRPr="00D10FB1" w:rsidRDefault="00ED1F26" w:rsidP="003D0DAB">
            <w:pPr>
              <w:rPr>
                <w:b/>
              </w:rPr>
            </w:pPr>
            <w:r w:rsidRPr="00D10FB1">
              <w:rPr>
                <w:b/>
              </w:rPr>
              <w:t>Lexique</w:t>
            </w:r>
          </w:p>
        </w:tc>
        <w:tc>
          <w:tcPr>
            <w:tcW w:w="3486" w:type="dxa"/>
          </w:tcPr>
          <w:p w:rsidR="00D10FB1" w:rsidRPr="00795DBC" w:rsidRDefault="00D10FB1" w:rsidP="003D0DAB">
            <w:pPr>
              <w:rPr>
                <w:sz w:val="10"/>
                <w:szCs w:val="10"/>
              </w:rPr>
            </w:pPr>
          </w:p>
          <w:p w:rsidR="00D10FB1" w:rsidRPr="00795DBC" w:rsidRDefault="000F6493" w:rsidP="003D0DAB">
            <w:r>
              <w:t xml:space="preserve">En lien </w:t>
            </w:r>
            <w:r w:rsidR="00D10FB1" w:rsidRPr="00795DBC">
              <w:t xml:space="preserve">avec l’album : </w:t>
            </w:r>
          </w:p>
          <w:p w:rsidR="00795DBC" w:rsidRPr="00795DBC" w:rsidRDefault="00795DBC" w:rsidP="003D0DAB">
            <w:r w:rsidRPr="00795DBC">
              <w:t>Savoir nommer les élément</w:t>
            </w:r>
            <w:r>
              <w:t>s figurant sur les images séquen</w:t>
            </w:r>
            <w:r w:rsidRPr="00795DBC">
              <w:t>tielles:</w:t>
            </w:r>
          </w:p>
          <w:p w:rsidR="000F6493" w:rsidRPr="000F6493" w:rsidRDefault="000F6493" w:rsidP="003D0DAB">
            <w:pPr>
              <w:rPr>
                <w:i/>
                <w:color w:val="0070C0"/>
                <w:lang w:val="de-DE"/>
              </w:rPr>
            </w:pPr>
            <w:r w:rsidRPr="000F6493">
              <w:rPr>
                <w:i/>
                <w:color w:val="0070C0"/>
                <w:lang w:val="de-DE"/>
              </w:rPr>
              <w:t xml:space="preserve">der Hut, </w:t>
            </w:r>
            <w:r w:rsidR="00FB0606">
              <w:rPr>
                <w:i/>
                <w:color w:val="0070C0"/>
                <w:lang w:val="de-DE"/>
              </w:rPr>
              <w:t>der Mantel, der Ring</w:t>
            </w:r>
            <w:r w:rsidRPr="000F6493">
              <w:rPr>
                <w:i/>
                <w:color w:val="0070C0"/>
                <w:lang w:val="de-DE"/>
              </w:rPr>
              <w:t xml:space="preserve"> </w:t>
            </w:r>
          </w:p>
          <w:p w:rsidR="000F6493" w:rsidRPr="000F6493" w:rsidRDefault="00FB0606" w:rsidP="003D0DAB">
            <w:pPr>
              <w:rPr>
                <w:i/>
                <w:color w:val="FF0000"/>
                <w:lang w:val="de-DE"/>
              </w:rPr>
            </w:pPr>
            <w:r>
              <w:rPr>
                <w:i/>
                <w:color w:val="FF0000"/>
                <w:lang w:val="de-DE"/>
              </w:rPr>
              <w:t>die Kutsche, die Uhr</w:t>
            </w:r>
          </w:p>
          <w:p w:rsidR="000F6493" w:rsidRPr="000F6493" w:rsidRDefault="000F6493" w:rsidP="003D0DAB">
            <w:pPr>
              <w:rPr>
                <w:i/>
                <w:color w:val="00B050"/>
                <w:lang w:val="de-DE"/>
              </w:rPr>
            </w:pPr>
            <w:r w:rsidRPr="000F6493">
              <w:rPr>
                <w:i/>
                <w:color w:val="00B050"/>
                <w:lang w:val="de-DE"/>
              </w:rPr>
              <w:t>d</w:t>
            </w:r>
            <w:r w:rsidR="00FB0606">
              <w:rPr>
                <w:i/>
                <w:color w:val="00B050"/>
                <w:lang w:val="de-DE"/>
              </w:rPr>
              <w:t>as Schloss, das Pferd, das Bett</w:t>
            </w:r>
          </w:p>
          <w:p w:rsidR="00ED1F26" w:rsidRDefault="00D10FB1" w:rsidP="003D0DAB">
            <w:pPr>
              <w:rPr>
                <w:i/>
                <w:lang w:val="de-DE"/>
              </w:rPr>
            </w:pPr>
            <w:r w:rsidRPr="00795DBC">
              <w:rPr>
                <w:i/>
                <w:lang w:val="de-DE"/>
              </w:rPr>
              <w:t xml:space="preserve">die drei Räuber, </w:t>
            </w:r>
            <w:r w:rsidR="000F6493">
              <w:rPr>
                <w:i/>
                <w:lang w:val="de-DE"/>
              </w:rPr>
              <w:t>die Berge</w:t>
            </w:r>
            <w:r w:rsidRPr="00795DBC">
              <w:rPr>
                <w:i/>
                <w:lang w:val="de-DE"/>
              </w:rPr>
              <w:t>, die Wagenrä</w:t>
            </w:r>
            <w:r w:rsidR="00FB0606">
              <w:rPr>
                <w:i/>
                <w:lang w:val="de-DE"/>
              </w:rPr>
              <w:t>der</w:t>
            </w:r>
          </w:p>
          <w:p w:rsidR="00FB0606" w:rsidRPr="00FB0606" w:rsidRDefault="00FB0606" w:rsidP="003D0DAB">
            <w:pPr>
              <w:rPr>
                <w:i/>
                <w:sz w:val="10"/>
                <w:szCs w:val="10"/>
                <w:lang w:val="de-DE"/>
              </w:rPr>
            </w:pPr>
          </w:p>
          <w:p w:rsidR="00D10FB1" w:rsidRPr="00D10FB1" w:rsidRDefault="00D10FB1" w:rsidP="003D0DAB">
            <w:r w:rsidRPr="00D10FB1">
              <w:t>Mémorisation par le biais d’un jeu de plateau.</w:t>
            </w:r>
          </w:p>
        </w:tc>
      </w:tr>
      <w:tr w:rsidR="00517AAA" w:rsidRPr="006C686C" w:rsidTr="00517AAA">
        <w:tc>
          <w:tcPr>
            <w:tcW w:w="987" w:type="dxa"/>
            <w:vMerge/>
            <w:shd w:val="clear" w:color="auto" w:fill="F2F2F2" w:themeFill="background1" w:themeFillShade="F2"/>
          </w:tcPr>
          <w:p w:rsidR="00ED1F26" w:rsidRPr="00D10FB1" w:rsidRDefault="00ED1F26" w:rsidP="003D0DAB"/>
        </w:tc>
        <w:tc>
          <w:tcPr>
            <w:tcW w:w="1338" w:type="dxa"/>
          </w:tcPr>
          <w:p w:rsidR="00ED1F26" w:rsidRPr="00551C9A" w:rsidRDefault="00ED1F26" w:rsidP="003D0DAB">
            <w:pPr>
              <w:rPr>
                <w:sz w:val="10"/>
                <w:szCs w:val="10"/>
              </w:rPr>
            </w:pPr>
          </w:p>
          <w:p w:rsidR="00ED1F26" w:rsidRPr="00795DBC" w:rsidRDefault="00ED1F26" w:rsidP="003D0DAB">
            <w:pPr>
              <w:rPr>
                <w:b/>
              </w:rPr>
            </w:pPr>
            <w:r w:rsidRPr="00795DBC">
              <w:rPr>
                <w:b/>
              </w:rPr>
              <w:t>Parler en</w:t>
            </w:r>
          </w:p>
          <w:p w:rsidR="00ED1F26" w:rsidRPr="00795DBC" w:rsidRDefault="00ED1F26" w:rsidP="003D0DAB">
            <w:pPr>
              <w:rPr>
                <w:b/>
              </w:rPr>
            </w:pPr>
            <w:r w:rsidRPr="00795DBC">
              <w:rPr>
                <w:b/>
              </w:rPr>
              <w:t>continu</w:t>
            </w:r>
          </w:p>
          <w:p w:rsidR="00ED1F26" w:rsidRDefault="00ED1F26" w:rsidP="003D0DAB"/>
          <w:p w:rsidR="00ED1F26" w:rsidRDefault="00ED1F26" w:rsidP="003D0DAB"/>
          <w:p w:rsidR="00ED1F26" w:rsidRDefault="00ED1F26" w:rsidP="003D0DAB"/>
        </w:tc>
        <w:tc>
          <w:tcPr>
            <w:tcW w:w="3716" w:type="dxa"/>
          </w:tcPr>
          <w:p w:rsidR="00ED1F26" w:rsidRPr="00795DBC" w:rsidRDefault="00ED1F26" w:rsidP="003D0DAB">
            <w:pPr>
              <w:rPr>
                <w:sz w:val="10"/>
                <w:szCs w:val="10"/>
              </w:rPr>
            </w:pPr>
          </w:p>
          <w:p w:rsidR="00551C9A" w:rsidRDefault="00551C9A" w:rsidP="003D0DAB">
            <w:r>
              <w:t xml:space="preserve">Décrire des personnages, leurs accessoires et leurs </w:t>
            </w:r>
            <w:r w:rsidRPr="00551C9A">
              <w:t>activités</w:t>
            </w:r>
            <w:r w:rsidR="00795DBC">
              <w:t>.</w:t>
            </w:r>
          </w:p>
          <w:p w:rsidR="00795DBC" w:rsidRPr="00795DBC" w:rsidRDefault="00795DBC" w:rsidP="003D0DAB">
            <w:pPr>
              <w:rPr>
                <w:sz w:val="10"/>
                <w:szCs w:val="10"/>
              </w:rPr>
            </w:pPr>
          </w:p>
          <w:p w:rsidR="00551C9A" w:rsidRDefault="00FB0606" w:rsidP="003D0DAB">
            <w:pPr>
              <w:rPr>
                <w:rFonts w:ascii="Calibri" w:eastAsia="Calibri" w:hAnsi="Calibri" w:cs="Times New Roman"/>
              </w:rPr>
            </w:pPr>
            <w:r>
              <w:rPr>
                <w:rFonts w:ascii="Calibri" w:eastAsia="Calibri" w:hAnsi="Calibri" w:cs="Times New Roman"/>
              </w:rPr>
              <w:t>Raconter une histoire simplifiée</w:t>
            </w:r>
            <w:r w:rsidR="00551C9A" w:rsidRPr="00795DBC">
              <w:rPr>
                <w:rFonts w:ascii="Calibri" w:eastAsia="Calibri" w:hAnsi="Calibri" w:cs="Times New Roman"/>
              </w:rPr>
              <w:t xml:space="preserve"> à partir d’une séquence d’images en reproduisant un modèle oral mémorisé lors de mini mises en scène d</w:t>
            </w:r>
            <w:r w:rsidR="0071773E" w:rsidRPr="00795DBC">
              <w:rPr>
                <w:rFonts w:ascii="Calibri" w:eastAsia="Calibri" w:hAnsi="Calibri" w:cs="Times New Roman"/>
              </w:rPr>
              <w:t>e</w:t>
            </w:r>
            <w:r w:rsidR="00551C9A" w:rsidRPr="00795DBC">
              <w:rPr>
                <w:rFonts w:ascii="Calibri" w:eastAsia="Calibri" w:hAnsi="Calibri" w:cs="Times New Roman"/>
              </w:rPr>
              <w:t xml:space="preserve"> l’histoire</w:t>
            </w:r>
            <w:r w:rsidR="0071773E" w:rsidRPr="00795DBC">
              <w:rPr>
                <w:rFonts w:ascii="Calibri" w:eastAsia="Calibri" w:hAnsi="Calibri" w:cs="Times New Roman"/>
              </w:rPr>
              <w:t>.</w:t>
            </w:r>
          </w:p>
          <w:p w:rsidR="00795DBC" w:rsidRPr="00795DBC" w:rsidRDefault="00795DBC" w:rsidP="003D0DAB">
            <w:pPr>
              <w:rPr>
                <w:rFonts w:ascii="Calibri" w:eastAsia="Calibri" w:hAnsi="Calibri" w:cs="Times New Roman"/>
                <w:sz w:val="10"/>
                <w:szCs w:val="10"/>
              </w:rPr>
            </w:pPr>
          </w:p>
          <w:p w:rsidR="0071773E" w:rsidRDefault="0071773E" w:rsidP="003D0DAB">
            <w:pPr>
              <w:rPr>
                <w:rFonts w:ascii="Calibri" w:eastAsia="Calibri" w:hAnsi="Calibri" w:cs="Times New Roman"/>
                <w:sz w:val="20"/>
              </w:rPr>
            </w:pPr>
            <w:r w:rsidRPr="00795DBC">
              <w:rPr>
                <w:rFonts w:ascii="Calibri" w:eastAsia="Calibri" w:hAnsi="Calibri" w:cs="Times New Roman"/>
              </w:rPr>
              <w:t>Théâtraliser l’histoire</w:t>
            </w:r>
            <w:r w:rsidR="00795DBC">
              <w:rPr>
                <w:rFonts w:ascii="Calibri" w:eastAsia="Calibri" w:hAnsi="Calibri" w:cs="Times New Roman"/>
                <w:sz w:val="20"/>
              </w:rPr>
              <w:t>.</w:t>
            </w:r>
          </w:p>
          <w:p w:rsidR="00795DBC" w:rsidRPr="00795DBC" w:rsidRDefault="00795DBC" w:rsidP="003D0DAB">
            <w:pPr>
              <w:rPr>
                <w:sz w:val="10"/>
                <w:szCs w:val="10"/>
              </w:rPr>
            </w:pPr>
          </w:p>
        </w:tc>
        <w:tc>
          <w:tcPr>
            <w:tcW w:w="1338" w:type="dxa"/>
            <w:vMerge w:val="restart"/>
          </w:tcPr>
          <w:p w:rsidR="00ED1F26" w:rsidRPr="008C0285" w:rsidRDefault="00ED1F26" w:rsidP="00B63938">
            <w:pPr>
              <w:rPr>
                <w:sz w:val="10"/>
                <w:szCs w:val="10"/>
              </w:rPr>
            </w:pPr>
          </w:p>
          <w:p w:rsidR="00ED1F26" w:rsidRPr="00795DBC" w:rsidRDefault="00ED1F26" w:rsidP="00B63938">
            <w:pPr>
              <w:rPr>
                <w:b/>
              </w:rPr>
            </w:pPr>
            <w:r w:rsidRPr="00795DBC">
              <w:rPr>
                <w:b/>
              </w:rPr>
              <w:t>Ecrire</w:t>
            </w:r>
          </w:p>
          <w:p w:rsidR="00ED1F26" w:rsidRPr="008F2D08" w:rsidRDefault="00ED1F26" w:rsidP="003D0DAB">
            <w:pPr>
              <w:rPr>
                <w:lang w:val="de-DE"/>
              </w:rPr>
            </w:pPr>
          </w:p>
        </w:tc>
        <w:tc>
          <w:tcPr>
            <w:tcW w:w="3248" w:type="dxa"/>
            <w:vMerge w:val="restart"/>
          </w:tcPr>
          <w:p w:rsidR="00ED1F26" w:rsidRPr="007C7CAF" w:rsidRDefault="00ED1F26" w:rsidP="003D0DAB">
            <w:pPr>
              <w:rPr>
                <w:sz w:val="10"/>
                <w:szCs w:val="10"/>
                <w:lang w:val="de-DE"/>
              </w:rPr>
            </w:pPr>
          </w:p>
          <w:p w:rsidR="007C7CAF" w:rsidRPr="007C7CAF" w:rsidRDefault="007C7CAF" w:rsidP="003D0DAB">
            <w:r w:rsidRPr="007C7CAF">
              <w:t>Associer le texte écrit aux images séquentielles.</w:t>
            </w:r>
          </w:p>
          <w:p w:rsidR="007C7CAF" w:rsidRPr="00517AAA" w:rsidRDefault="007C7CAF" w:rsidP="007C7CAF">
            <w:pPr>
              <w:pStyle w:val="NormalWeb"/>
              <w:spacing w:before="0" w:beforeAutospacing="0" w:after="0"/>
              <w:rPr>
                <w:i/>
                <w:sz w:val="22"/>
                <w:szCs w:val="22"/>
                <w:lang w:val="de-DE"/>
              </w:rPr>
            </w:pPr>
            <w:r w:rsidRPr="00517AAA">
              <w:rPr>
                <w:rFonts w:ascii="Calibri" w:hAnsi="Calibri"/>
                <w:i/>
                <w:sz w:val="22"/>
                <w:szCs w:val="22"/>
                <w:lang w:val="de-DE"/>
              </w:rPr>
              <w:t>Es waren einmal drei Räuber. Alle Leute haben Angst. Sie zertrümmern die Wagenräder. Sie blasen Pfeffer in die Nüstern der Pferde. Sie haben ein Versteck in einer Höhle in den Bergen. Eine Nacht finden sie ein Mädchen. Sie kaufen ein Schloss für alle armen Kinder.</w:t>
            </w:r>
            <w:r w:rsidRPr="00517AAA">
              <w:rPr>
                <w:i/>
                <w:sz w:val="22"/>
                <w:szCs w:val="22"/>
                <w:lang w:val="de-DE"/>
              </w:rPr>
              <w:t xml:space="preserve"> </w:t>
            </w:r>
            <w:r w:rsidRPr="00517AAA">
              <w:rPr>
                <w:rFonts w:ascii="Calibri" w:hAnsi="Calibri"/>
                <w:i/>
                <w:sz w:val="22"/>
                <w:szCs w:val="22"/>
                <w:lang w:val="de-DE"/>
              </w:rPr>
              <w:t>Die Kinder bekommen einen Mantel und einen Hut in Rot. Sie bauen sich ein Haus.</w:t>
            </w:r>
          </w:p>
          <w:p w:rsidR="007C7CAF" w:rsidRPr="007C7CAF" w:rsidRDefault="007C7CAF" w:rsidP="003D0DAB">
            <w:pPr>
              <w:rPr>
                <w:sz w:val="10"/>
                <w:szCs w:val="10"/>
                <w:lang w:val="de-DE"/>
              </w:rPr>
            </w:pPr>
          </w:p>
        </w:tc>
        <w:tc>
          <w:tcPr>
            <w:tcW w:w="1275" w:type="dxa"/>
          </w:tcPr>
          <w:p w:rsidR="00ED1F26" w:rsidRPr="00795DBC" w:rsidRDefault="00ED1F26" w:rsidP="003D0DAB">
            <w:pPr>
              <w:rPr>
                <w:sz w:val="10"/>
                <w:szCs w:val="10"/>
                <w:lang w:val="en-US"/>
              </w:rPr>
            </w:pPr>
          </w:p>
          <w:p w:rsidR="00ED1F26" w:rsidRPr="00795DBC" w:rsidRDefault="00ED1F26" w:rsidP="003D0DAB">
            <w:pPr>
              <w:rPr>
                <w:b/>
                <w:lang w:val="en-US"/>
              </w:rPr>
            </w:pPr>
            <w:r w:rsidRPr="00795DBC">
              <w:rPr>
                <w:b/>
                <w:lang w:val="en-US"/>
              </w:rPr>
              <w:t xml:space="preserve">Phonologie </w:t>
            </w:r>
          </w:p>
          <w:p w:rsidR="00ED1F26" w:rsidRDefault="00ED1F26" w:rsidP="003D0DAB">
            <w:pPr>
              <w:rPr>
                <w:lang w:val="en-US"/>
              </w:rPr>
            </w:pPr>
          </w:p>
          <w:p w:rsidR="00ED1F26" w:rsidRPr="007C7CAF" w:rsidRDefault="00ED1F26" w:rsidP="003D0DAB">
            <w:pPr>
              <w:rPr>
                <w:lang w:val="de-DE"/>
              </w:rPr>
            </w:pPr>
          </w:p>
          <w:p w:rsidR="00ED1F26" w:rsidRPr="007C7CAF" w:rsidRDefault="00ED1F26" w:rsidP="003D0DAB">
            <w:pPr>
              <w:rPr>
                <w:lang w:val="de-DE"/>
              </w:rPr>
            </w:pPr>
          </w:p>
          <w:p w:rsidR="00ED1F26" w:rsidRPr="007C7CAF" w:rsidRDefault="00ED1F26" w:rsidP="003D0DAB">
            <w:pPr>
              <w:rPr>
                <w:lang w:val="de-DE"/>
              </w:rPr>
            </w:pPr>
          </w:p>
          <w:p w:rsidR="00ED1F26" w:rsidRPr="007C7CAF" w:rsidRDefault="00ED1F26" w:rsidP="003D0DAB">
            <w:pPr>
              <w:rPr>
                <w:lang w:val="de-DE"/>
              </w:rPr>
            </w:pPr>
          </w:p>
          <w:p w:rsidR="00ED1F26" w:rsidRPr="007C7CAF" w:rsidRDefault="00ED1F26" w:rsidP="003D0DAB">
            <w:pPr>
              <w:rPr>
                <w:lang w:val="de-DE"/>
              </w:rPr>
            </w:pPr>
          </w:p>
        </w:tc>
        <w:tc>
          <w:tcPr>
            <w:tcW w:w="3486" w:type="dxa"/>
          </w:tcPr>
          <w:p w:rsidR="00ED1F26" w:rsidRPr="007C7CAF" w:rsidRDefault="00ED1F26" w:rsidP="00B63938">
            <w:pPr>
              <w:rPr>
                <w:sz w:val="10"/>
                <w:szCs w:val="10"/>
                <w:lang w:val="de-DE"/>
              </w:rPr>
            </w:pPr>
          </w:p>
          <w:p w:rsidR="00551C9A" w:rsidRDefault="00551C9A" w:rsidP="00B63938">
            <w:r w:rsidRPr="00FB0606">
              <w:t>R</w:t>
            </w:r>
            <w:r w:rsidR="00795DBC" w:rsidRPr="00FB0606">
              <w:t>estituer</w:t>
            </w:r>
            <w:r w:rsidRPr="00FB0606">
              <w:t xml:space="preserve"> le schéma intonatif</w:t>
            </w:r>
            <w:r w:rsidR="00795DBC" w:rsidRPr="00FB0606">
              <w:t xml:space="preserve"> des différents types d’énoncés: phrases déclaratives, interrogatives et excl</w:t>
            </w:r>
            <w:r w:rsidR="00795DBC">
              <w:t>amatives.</w:t>
            </w:r>
          </w:p>
          <w:p w:rsidR="00795DBC" w:rsidRPr="00795DBC" w:rsidRDefault="00795DBC" w:rsidP="00B63938">
            <w:pPr>
              <w:rPr>
                <w:sz w:val="10"/>
                <w:szCs w:val="10"/>
              </w:rPr>
            </w:pPr>
          </w:p>
          <w:p w:rsidR="00795DBC" w:rsidRPr="006C686C" w:rsidRDefault="00795DBC" w:rsidP="00B63938">
            <w:r>
              <w:t>Reproduire de façon intelligible le récit lors de la représentation de l’histoire</w:t>
            </w:r>
            <w:r w:rsidR="00FB0606">
              <w:t>.</w:t>
            </w:r>
          </w:p>
        </w:tc>
      </w:tr>
      <w:tr w:rsidR="00517AAA" w:rsidRPr="0010341B" w:rsidTr="00517AAA">
        <w:tc>
          <w:tcPr>
            <w:tcW w:w="987" w:type="dxa"/>
            <w:vMerge/>
            <w:shd w:val="clear" w:color="auto" w:fill="F2F2F2" w:themeFill="background1" w:themeFillShade="F2"/>
          </w:tcPr>
          <w:p w:rsidR="00ED1F26" w:rsidRPr="006C686C" w:rsidRDefault="00ED1F26" w:rsidP="003D0DAB"/>
        </w:tc>
        <w:tc>
          <w:tcPr>
            <w:tcW w:w="1338" w:type="dxa"/>
          </w:tcPr>
          <w:p w:rsidR="00ED1F26" w:rsidRPr="00795DBC" w:rsidRDefault="00ED1F26" w:rsidP="003D0DAB">
            <w:pPr>
              <w:rPr>
                <w:sz w:val="10"/>
                <w:szCs w:val="10"/>
              </w:rPr>
            </w:pPr>
          </w:p>
          <w:p w:rsidR="00ED1F26" w:rsidRPr="00795DBC" w:rsidRDefault="00ED1F26" w:rsidP="003D0DAB">
            <w:pPr>
              <w:rPr>
                <w:b/>
              </w:rPr>
            </w:pPr>
            <w:r w:rsidRPr="00795DBC">
              <w:rPr>
                <w:b/>
              </w:rPr>
              <w:t>Réagir et dialoguer</w:t>
            </w:r>
          </w:p>
          <w:p w:rsidR="00ED1F26" w:rsidRDefault="00ED1F26" w:rsidP="003D0DAB"/>
          <w:p w:rsidR="00ED1F26" w:rsidRDefault="00ED1F26" w:rsidP="003D0DAB"/>
        </w:tc>
        <w:tc>
          <w:tcPr>
            <w:tcW w:w="3716" w:type="dxa"/>
          </w:tcPr>
          <w:p w:rsidR="00795DBC" w:rsidRPr="00795DBC" w:rsidRDefault="00795DBC" w:rsidP="00795DBC">
            <w:pPr>
              <w:pStyle w:val="NormalWeb"/>
              <w:spacing w:before="0" w:beforeAutospacing="0" w:after="0"/>
              <w:rPr>
                <w:rFonts w:ascii="Calibri" w:hAnsi="Calibri"/>
                <w:sz w:val="10"/>
                <w:szCs w:val="10"/>
              </w:rPr>
            </w:pPr>
          </w:p>
          <w:p w:rsidR="00551C9A" w:rsidRPr="00795DBC" w:rsidRDefault="00551C9A" w:rsidP="00795DBC">
            <w:pPr>
              <w:pStyle w:val="NormalWeb"/>
              <w:spacing w:before="0" w:beforeAutospacing="0" w:after="0"/>
              <w:rPr>
                <w:sz w:val="22"/>
                <w:szCs w:val="22"/>
              </w:rPr>
            </w:pPr>
            <w:r w:rsidRPr="00795DBC">
              <w:rPr>
                <w:rFonts w:ascii="Calibri" w:hAnsi="Calibri"/>
                <w:sz w:val="22"/>
                <w:szCs w:val="22"/>
              </w:rPr>
              <w:t>Répondre à des questions et en poser pour retrouver les mots de l’histoire.</w:t>
            </w:r>
          </w:p>
          <w:p w:rsidR="00551C9A" w:rsidRPr="00795DBC" w:rsidRDefault="00551C9A" w:rsidP="00795DBC">
            <w:pPr>
              <w:pStyle w:val="NormalWeb"/>
              <w:spacing w:before="0" w:beforeAutospacing="0" w:after="0"/>
              <w:rPr>
                <w:i/>
                <w:sz w:val="22"/>
                <w:szCs w:val="22"/>
                <w:lang w:val="de-DE"/>
              </w:rPr>
            </w:pPr>
            <w:r w:rsidRPr="00795DBC">
              <w:rPr>
                <w:rFonts w:ascii="Calibri" w:hAnsi="Calibri"/>
                <w:i/>
                <w:sz w:val="22"/>
                <w:szCs w:val="22"/>
                <w:lang w:val="de-DE"/>
              </w:rPr>
              <w:t>Wer hat die Kutsche? Wer hat die Räuber?</w:t>
            </w:r>
          </w:p>
          <w:p w:rsidR="00551C9A" w:rsidRPr="00795DBC" w:rsidRDefault="00551C9A" w:rsidP="003D0DAB">
            <w:pPr>
              <w:rPr>
                <w:sz w:val="10"/>
                <w:szCs w:val="10"/>
                <w:lang w:val="de-DE"/>
              </w:rPr>
            </w:pPr>
          </w:p>
        </w:tc>
        <w:tc>
          <w:tcPr>
            <w:tcW w:w="1338" w:type="dxa"/>
            <w:vMerge/>
          </w:tcPr>
          <w:p w:rsidR="00ED1F26" w:rsidRPr="00551C9A" w:rsidRDefault="00ED1F26" w:rsidP="003D0DAB">
            <w:pPr>
              <w:rPr>
                <w:lang w:val="de-DE"/>
              </w:rPr>
            </w:pPr>
          </w:p>
        </w:tc>
        <w:tc>
          <w:tcPr>
            <w:tcW w:w="3248" w:type="dxa"/>
            <w:vMerge/>
          </w:tcPr>
          <w:p w:rsidR="00ED1F26" w:rsidRPr="00551C9A" w:rsidRDefault="00ED1F26" w:rsidP="003D0DAB">
            <w:pPr>
              <w:rPr>
                <w:lang w:val="de-DE"/>
              </w:rPr>
            </w:pPr>
          </w:p>
        </w:tc>
        <w:tc>
          <w:tcPr>
            <w:tcW w:w="1275" w:type="dxa"/>
          </w:tcPr>
          <w:p w:rsidR="00ED1F26" w:rsidRPr="00795DBC" w:rsidRDefault="00ED1F26" w:rsidP="00B63938">
            <w:pPr>
              <w:rPr>
                <w:sz w:val="10"/>
                <w:szCs w:val="10"/>
                <w:lang w:val="de-DE"/>
              </w:rPr>
            </w:pPr>
          </w:p>
          <w:p w:rsidR="00ED1F26" w:rsidRPr="00795DBC" w:rsidRDefault="00ED1F26" w:rsidP="00B63938">
            <w:pPr>
              <w:rPr>
                <w:b/>
              </w:rPr>
            </w:pPr>
            <w:r w:rsidRPr="00795DBC">
              <w:rPr>
                <w:b/>
              </w:rPr>
              <w:t>Grammaire </w:t>
            </w:r>
          </w:p>
          <w:p w:rsidR="00ED1F26" w:rsidRPr="0017149A" w:rsidRDefault="00ED1F26" w:rsidP="003D0DAB"/>
        </w:tc>
        <w:tc>
          <w:tcPr>
            <w:tcW w:w="3486" w:type="dxa"/>
          </w:tcPr>
          <w:p w:rsidR="00ED1F26" w:rsidRPr="0017149A" w:rsidRDefault="00ED1F26" w:rsidP="003D0DAB"/>
        </w:tc>
      </w:tr>
      <w:tr w:rsidR="00ED1F26" w:rsidRPr="0010341B" w:rsidTr="00517AAA">
        <w:trPr>
          <w:trHeight w:val="797"/>
        </w:trPr>
        <w:tc>
          <w:tcPr>
            <w:tcW w:w="987" w:type="dxa"/>
            <w:vMerge/>
            <w:shd w:val="clear" w:color="auto" w:fill="F2F2F2" w:themeFill="background1" w:themeFillShade="F2"/>
          </w:tcPr>
          <w:p w:rsidR="00ED1F26" w:rsidRPr="006C686C" w:rsidRDefault="00ED1F26" w:rsidP="003D0DAB"/>
        </w:tc>
        <w:tc>
          <w:tcPr>
            <w:tcW w:w="14401" w:type="dxa"/>
            <w:gridSpan w:val="6"/>
          </w:tcPr>
          <w:p w:rsidR="00517AAA" w:rsidRPr="00517AAA" w:rsidRDefault="00517AAA" w:rsidP="00ED1F26">
            <w:pPr>
              <w:jc w:val="center"/>
              <w:rPr>
                <w:b/>
                <w:sz w:val="10"/>
                <w:szCs w:val="10"/>
              </w:rPr>
            </w:pPr>
          </w:p>
          <w:p w:rsidR="00ED1F26" w:rsidRPr="00551C9A" w:rsidRDefault="00ED1F26" w:rsidP="00ED1F26">
            <w:pPr>
              <w:jc w:val="center"/>
              <w:rPr>
                <w:b/>
              </w:rPr>
            </w:pPr>
            <w:r w:rsidRPr="00551C9A">
              <w:rPr>
                <w:b/>
              </w:rPr>
              <w:t>Aspect culturel</w:t>
            </w:r>
            <w:r w:rsidR="00551C9A" w:rsidRPr="00551C9A">
              <w:rPr>
                <w:b/>
              </w:rPr>
              <w:t xml:space="preserve"> – L’univers enfantin</w:t>
            </w:r>
          </w:p>
          <w:p w:rsidR="00551C9A" w:rsidRDefault="00551C9A" w:rsidP="00ED1F26">
            <w:pPr>
              <w:jc w:val="center"/>
            </w:pPr>
            <w:r>
              <w:t>Album de la littérature enfantine</w:t>
            </w:r>
            <w:r w:rsidR="008C0285">
              <w:t> : Die drei Räuber de Tomi Ungerer</w:t>
            </w:r>
          </w:p>
          <w:p w:rsidR="00ED1F26" w:rsidRPr="007C7CAF" w:rsidRDefault="00ED1F26" w:rsidP="00ED1F26">
            <w:pPr>
              <w:jc w:val="center"/>
              <w:rPr>
                <w:sz w:val="10"/>
                <w:szCs w:val="10"/>
              </w:rPr>
            </w:pPr>
          </w:p>
          <w:p w:rsidR="00ED1F26" w:rsidRPr="00517AAA" w:rsidRDefault="00ED1F26" w:rsidP="00ED1F26">
            <w:pPr>
              <w:jc w:val="center"/>
              <w:rPr>
                <w:sz w:val="10"/>
                <w:szCs w:val="10"/>
              </w:rPr>
            </w:pPr>
          </w:p>
        </w:tc>
      </w:tr>
    </w:tbl>
    <w:p w:rsidR="00344701" w:rsidRDefault="00344701"/>
    <w:sectPr w:rsidR="00344701" w:rsidSect="006A687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7B"/>
    <w:rsid w:val="000F6493"/>
    <w:rsid w:val="002B0203"/>
    <w:rsid w:val="0030155F"/>
    <w:rsid w:val="00344701"/>
    <w:rsid w:val="00485851"/>
    <w:rsid w:val="00517AAA"/>
    <w:rsid w:val="00544C70"/>
    <w:rsid w:val="00551C9A"/>
    <w:rsid w:val="005847E2"/>
    <w:rsid w:val="006A687B"/>
    <w:rsid w:val="0071773E"/>
    <w:rsid w:val="00795DBC"/>
    <w:rsid w:val="007C7CAF"/>
    <w:rsid w:val="008074D7"/>
    <w:rsid w:val="0082501E"/>
    <w:rsid w:val="008C0285"/>
    <w:rsid w:val="008F2D08"/>
    <w:rsid w:val="009328EF"/>
    <w:rsid w:val="00B63938"/>
    <w:rsid w:val="00BA5B98"/>
    <w:rsid w:val="00BE5185"/>
    <w:rsid w:val="00C4533F"/>
    <w:rsid w:val="00D10FB1"/>
    <w:rsid w:val="00ED1F26"/>
    <w:rsid w:val="00FB0606"/>
    <w:rsid w:val="00FD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4AB7F-EC3D-47F8-B154-DD877F4B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8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1C9A"/>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3427">
      <w:bodyDiv w:val="1"/>
      <w:marLeft w:val="0"/>
      <w:marRight w:val="0"/>
      <w:marTop w:val="0"/>
      <w:marBottom w:val="0"/>
      <w:divBdr>
        <w:top w:val="none" w:sz="0" w:space="0" w:color="auto"/>
        <w:left w:val="none" w:sz="0" w:space="0" w:color="auto"/>
        <w:bottom w:val="none" w:sz="0" w:space="0" w:color="auto"/>
        <w:right w:val="none" w:sz="0" w:space="0" w:color="auto"/>
      </w:divBdr>
    </w:div>
    <w:div w:id="1578589261">
      <w:bodyDiv w:val="1"/>
      <w:marLeft w:val="0"/>
      <w:marRight w:val="0"/>
      <w:marTop w:val="0"/>
      <w:marBottom w:val="0"/>
      <w:divBdr>
        <w:top w:val="none" w:sz="0" w:space="0" w:color="auto"/>
        <w:left w:val="none" w:sz="0" w:space="0" w:color="auto"/>
        <w:bottom w:val="none" w:sz="0" w:space="0" w:color="auto"/>
        <w:right w:val="none" w:sz="0" w:space="0" w:color="auto"/>
      </w:divBdr>
    </w:div>
    <w:div w:id="18200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eXia.cesi</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Zeiter</dc:creator>
  <cp:lastModifiedBy>zeiter laurence</cp:lastModifiedBy>
  <cp:revision>2</cp:revision>
  <dcterms:created xsi:type="dcterms:W3CDTF">2016-05-09T14:15:00Z</dcterms:created>
  <dcterms:modified xsi:type="dcterms:W3CDTF">2016-05-09T14:15:00Z</dcterms:modified>
</cp:coreProperties>
</file>